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FE113E2">
      <w:pPr>
        <w:jc w:val="both"/>
        <w:rPr>
          <w:rFonts w:hint="default"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eastAsia="zh-CN"/>
        </w:rPr>
        <w:t>附件</w:t>
      </w:r>
      <w:r>
        <w:rPr>
          <w:rFonts w:hint="eastAsia" w:ascii="仿宋_GB2312" w:hAnsi="仿宋_GB2312" w:eastAsia="仿宋_GB2312" w:cs="仿宋_GB2312"/>
          <w:color w:val="auto"/>
          <w:sz w:val="32"/>
          <w:szCs w:val="32"/>
          <w:shd w:val="clear" w:color="auto" w:fill="FFFFFF"/>
          <w:lang w:val="en-US" w:eastAsia="zh-CN"/>
        </w:rPr>
        <w:t>3</w:t>
      </w:r>
    </w:p>
    <w:p w14:paraId="2C3834BD">
      <w:pPr>
        <w:jc w:val="center"/>
        <w:rPr>
          <w:rFonts w:hint="eastAsia" w:ascii="方正小标宋简体" w:hAnsi="方正小标宋简体" w:eastAsia="方正小标宋简体" w:cs="方正小标宋简体"/>
          <w:color w:val="auto"/>
          <w:sz w:val="44"/>
          <w:szCs w:val="44"/>
          <w:lang w:val="en-US" w:eastAsia="zh-CN"/>
        </w:rPr>
      </w:pPr>
      <w:r>
        <w:rPr>
          <w:rFonts w:hint="eastAsia" w:ascii="方正小标宋简体" w:hAnsi="方正小标宋简体" w:eastAsia="方正小标宋简体" w:cs="方正小标宋简体"/>
          <w:color w:val="auto"/>
          <w:sz w:val="44"/>
          <w:szCs w:val="44"/>
          <w:u w:val="single"/>
          <w:shd w:val="clear" w:color="auto" w:fill="FFFFFF"/>
          <w:lang w:val="en-US" w:eastAsia="zh-CN"/>
        </w:rPr>
        <w:t xml:space="preserve">          </w:t>
      </w:r>
      <w:r>
        <w:rPr>
          <w:rFonts w:hint="eastAsia" w:ascii="方正小标宋简体" w:hAnsi="方正小标宋简体" w:eastAsia="方正小标宋简体" w:cs="方正小标宋简体"/>
          <w:color w:val="auto"/>
          <w:sz w:val="44"/>
          <w:szCs w:val="44"/>
          <w:shd w:val="clear" w:color="auto" w:fill="FFFFFF"/>
          <w:lang w:val="en-US" w:eastAsia="zh-CN"/>
        </w:rPr>
        <w:t>梧州分行关于参加集体决策方式选择银行开立梧州市消防救援综合服务中心银行账户</w:t>
      </w:r>
      <w:r>
        <w:rPr>
          <w:rFonts w:hint="eastAsia" w:ascii="方正小标宋简体" w:hAnsi="方正小标宋简体" w:eastAsia="方正小标宋简体" w:cs="方正小标宋简体"/>
          <w:color w:val="auto"/>
          <w:sz w:val="44"/>
          <w:szCs w:val="44"/>
          <w:shd w:val="clear" w:color="auto" w:fill="FFFFFF"/>
          <w:lang w:eastAsia="zh-CN"/>
        </w:rPr>
        <w:t>的承诺书</w:t>
      </w:r>
    </w:p>
    <w:p w14:paraId="32820F2B">
      <w:pPr>
        <w:jc w:val="both"/>
        <w:rPr>
          <w:rFonts w:hint="eastAsia" w:ascii="仿宋_GB2312" w:hAnsi="仿宋_GB2312" w:eastAsia="仿宋_GB2312" w:cs="仿宋_GB2312"/>
          <w:color w:val="auto"/>
          <w:sz w:val="32"/>
          <w:szCs w:val="32"/>
        </w:rPr>
      </w:pPr>
    </w:p>
    <w:p w14:paraId="5A91FB47">
      <w:pPr>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sz w:val="32"/>
          <w:szCs w:val="32"/>
          <w:lang w:val="en-US" w:eastAsia="zh-CN"/>
        </w:rPr>
        <w:t>梧州市消防救援综合服务中心</w:t>
      </w:r>
      <w:r>
        <w:rPr>
          <w:rFonts w:hint="eastAsia" w:ascii="仿宋_GB2312" w:hAnsi="仿宋_GB2312" w:eastAsia="仿宋_GB2312" w:cs="仿宋_GB2312"/>
          <w:color w:val="auto"/>
          <w:sz w:val="32"/>
          <w:szCs w:val="32"/>
        </w:rPr>
        <w:t>：</w:t>
      </w:r>
    </w:p>
    <w:p w14:paraId="454A1EBD">
      <w:pPr>
        <w:spacing w:line="600" w:lineRule="exact"/>
        <w:ind w:firstLine="640" w:firstLineChars="200"/>
        <w:jc w:val="both"/>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经研究，</w:t>
      </w:r>
      <w:r>
        <w:rPr>
          <w:rFonts w:hint="eastAsia" w:ascii="仿宋_GB2312" w:hAnsi="仿宋_GB2312" w:eastAsia="仿宋_GB2312" w:cs="仿宋_GB2312"/>
          <w:color w:val="auto"/>
          <w:sz w:val="32"/>
          <w:szCs w:val="32"/>
          <w:lang w:eastAsia="zh-CN"/>
        </w:rPr>
        <w:t>我行作出以下</w:t>
      </w:r>
      <w:r>
        <w:rPr>
          <w:rFonts w:hint="eastAsia" w:ascii="仿宋_GB2312" w:hAnsi="仿宋_GB2312" w:eastAsia="仿宋_GB2312" w:cs="仿宋_GB2312"/>
          <w:color w:val="auto"/>
          <w:sz w:val="32"/>
          <w:szCs w:val="32"/>
          <w:lang w:val="en-US" w:eastAsia="zh-CN"/>
        </w:rPr>
        <w:t>承诺：</w:t>
      </w:r>
    </w:p>
    <w:p w14:paraId="6F9DD334">
      <w:pPr>
        <w:jc w:val="both"/>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    我行参加关于集体决策方式选择银行开立梧州市消防救援综合服务中心银行账户竞标提供的2024年度监管指标（</w:t>
      </w:r>
      <w:r>
        <w:rPr>
          <w:rFonts w:hint="default" w:ascii="仿宋_GB2312" w:hAnsi="仿宋_GB2312" w:eastAsia="仿宋_GB2312" w:cs="仿宋_GB2312"/>
          <w:color w:val="auto"/>
          <w:sz w:val="32"/>
          <w:szCs w:val="32"/>
          <w:lang w:val="en-US" w:eastAsia="zh-CN"/>
        </w:rPr>
        <w:t>资本充足率</w:t>
      </w:r>
      <w:r>
        <w:rPr>
          <w:rFonts w:hint="eastAsia" w:ascii="仿宋_GB2312" w:hAnsi="仿宋_GB2312" w:eastAsia="仿宋_GB2312" w:cs="仿宋_GB2312"/>
          <w:color w:val="auto"/>
          <w:sz w:val="32"/>
          <w:szCs w:val="32"/>
          <w:lang w:val="en-US" w:eastAsia="zh-CN"/>
        </w:rPr>
        <w:t>、</w:t>
      </w:r>
      <w:r>
        <w:rPr>
          <w:rFonts w:hint="default" w:ascii="仿宋_GB2312" w:hAnsi="仿宋_GB2312" w:eastAsia="仿宋_GB2312" w:cs="仿宋_GB2312"/>
          <w:color w:val="auto"/>
          <w:sz w:val="32"/>
          <w:szCs w:val="32"/>
          <w:lang w:val="en-US" w:eastAsia="zh-CN"/>
        </w:rPr>
        <w:t>不良贷款率</w:t>
      </w:r>
      <w:r>
        <w:rPr>
          <w:rFonts w:hint="eastAsia" w:ascii="仿宋_GB2312" w:hAnsi="仿宋_GB2312" w:eastAsia="仿宋_GB2312" w:cs="仿宋_GB2312"/>
          <w:color w:val="auto"/>
          <w:sz w:val="32"/>
          <w:szCs w:val="32"/>
          <w:lang w:val="en-US" w:eastAsia="zh-CN"/>
        </w:rPr>
        <w:t>、</w:t>
      </w:r>
      <w:r>
        <w:rPr>
          <w:rFonts w:hint="default" w:ascii="仿宋_GB2312" w:hAnsi="仿宋_GB2312" w:eastAsia="仿宋_GB2312" w:cs="仿宋_GB2312"/>
          <w:color w:val="auto"/>
          <w:sz w:val="32"/>
          <w:szCs w:val="32"/>
          <w:lang w:val="en-US" w:eastAsia="zh-CN"/>
        </w:rPr>
        <w:t>拨备覆盖率</w:t>
      </w:r>
      <w:r>
        <w:rPr>
          <w:rFonts w:hint="eastAsia" w:ascii="仿宋_GB2312" w:hAnsi="仿宋_GB2312" w:eastAsia="仿宋_GB2312" w:cs="仿宋_GB2312"/>
          <w:color w:val="auto"/>
          <w:sz w:val="32"/>
          <w:szCs w:val="32"/>
          <w:lang w:val="en-US" w:eastAsia="zh-CN"/>
        </w:rPr>
        <w:t>、流动性覆盖率、</w:t>
      </w:r>
      <w:r>
        <w:rPr>
          <w:rFonts w:hint="default" w:ascii="仿宋_GB2312" w:hAnsi="仿宋_GB2312" w:eastAsia="仿宋_GB2312" w:cs="仿宋_GB2312"/>
          <w:color w:val="auto"/>
          <w:sz w:val="32"/>
          <w:szCs w:val="32"/>
          <w:lang w:val="en-US" w:eastAsia="zh-CN"/>
        </w:rPr>
        <w:t>流动性比例</w:t>
      </w:r>
      <w:r>
        <w:rPr>
          <w:rFonts w:hint="eastAsia" w:ascii="仿宋_GB2312" w:hAnsi="仿宋_GB2312" w:eastAsia="仿宋_GB2312" w:cs="仿宋_GB2312"/>
          <w:color w:val="auto"/>
          <w:sz w:val="32"/>
          <w:szCs w:val="32"/>
          <w:lang w:val="en-US" w:eastAsia="zh-CN"/>
        </w:rPr>
        <w:t>），数据来源均为：</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u w:val="none"/>
          <w:lang w:val="en-US" w:eastAsia="zh-CN"/>
        </w:rPr>
        <w:t>。</w:t>
      </w:r>
      <w:r>
        <w:rPr>
          <w:rFonts w:hint="eastAsia" w:ascii="仿宋_GB2312" w:hAnsi="仿宋_GB2312" w:eastAsia="仿宋_GB2312" w:cs="仿宋_GB2312"/>
          <w:color w:val="auto"/>
          <w:sz w:val="32"/>
          <w:szCs w:val="32"/>
          <w:lang w:val="en-US" w:eastAsia="zh-CN"/>
        </w:rPr>
        <w:t>银行的信息系统建设、资金支付及对账服务、分账核算服务、以往提供服务履约情况、创新或特色服务，来源均为：</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lang w:val="en-US" w:eastAsia="zh-CN"/>
        </w:rPr>
        <w:t>。存款利率，数据来源均为：</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lang w:val="en-US" w:eastAsia="zh-CN"/>
        </w:rPr>
        <w:t>。</w:t>
      </w:r>
    </w:p>
    <w:p w14:paraId="49DFC951">
      <w:pPr>
        <w:ind w:firstLine="640"/>
        <w:jc w:val="both"/>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我行承诺提供数据真实有效，若发现数据不实，我行自愿放弃竞标资格。</w:t>
      </w:r>
    </w:p>
    <w:p w14:paraId="705F6A04">
      <w:pPr>
        <w:jc w:val="both"/>
        <w:rPr>
          <w:rFonts w:hint="eastAsia" w:ascii="仿宋_GB2312" w:hAnsi="仿宋_GB2312" w:eastAsia="仿宋_GB2312" w:cs="仿宋_GB2312"/>
          <w:color w:val="auto"/>
          <w:sz w:val="32"/>
          <w:szCs w:val="32"/>
          <w:u w:val="single"/>
          <w:lang w:val="en-US" w:eastAsia="zh-CN"/>
        </w:rPr>
      </w:pPr>
    </w:p>
    <w:p w14:paraId="65C89BF1">
      <w:pPr>
        <w:ind w:firstLine="3840" w:firstLineChars="120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lang w:eastAsia="zh-CN"/>
        </w:rPr>
        <w:t>梧州分行</w:t>
      </w:r>
      <w:r>
        <w:rPr>
          <w:rFonts w:hint="eastAsia" w:ascii="仿宋_GB2312" w:hAnsi="仿宋_GB2312" w:eastAsia="仿宋_GB2312" w:cs="仿宋_GB2312"/>
          <w:color w:val="auto"/>
          <w:sz w:val="32"/>
          <w:szCs w:val="32"/>
        </w:rPr>
        <w:t>（单位公章）</w:t>
      </w:r>
    </w:p>
    <w:p w14:paraId="0BA9DB21">
      <w:pPr>
        <w:ind w:firstLine="4800" w:firstLineChars="150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202</w:t>
      </w: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 xml:space="preserve">年  月 </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日</w:t>
      </w:r>
    </w:p>
    <w:p w14:paraId="0AC7E95C">
      <w:pPr>
        <w:rPr>
          <w:rFonts w:hint="eastAsia" w:ascii="仿宋_GB2312" w:hAnsi="仿宋_GB2312" w:eastAsia="仿宋_GB2312" w:cs="仿宋_GB2312"/>
          <w:sz w:val="32"/>
          <w:szCs w:val="32"/>
        </w:rPr>
      </w:pPr>
    </w:p>
    <w:p w14:paraId="39616CFC">
      <w:bookmarkStart w:id="0" w:name="_GoBack"/>
      <w:bookmarkEnd w:id="0"/>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7442E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Office_12.1.0.23122_F1E327BC-269C-435d-A152-05C5408002CA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2025-10-31T09:46:50Z</dcterms:created>
  <dc:creator>cbinstall</dc:creator>
  <cp:lastModifiedBy>熹熹</cp:lastModifiedBy>
  <dcterms:modified xsi:type="dcterms:W3CDTF">2025-10-31T09:46:55Z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2052-12.1.0.23122</vt:lpwstr>
  </property>
  <property fmtid="{D5CDD505-2E9C-101B-9397-08002B2CF9AE}" pid="3" name="KSOTemplateDocerSaveRecord">
    <vt:lpwstr>eyJoZGlkIjoiZjBkMGM1YjQ5NGRkYmU1MmExODcxYTkxMWE4YmYwYWYiLCJ1c2VySWQiOiI3NTg5MzU4ODQifQ==</vt:lpwstr>
  </property>
  <property fmtid="{D5CDD505-2E9C-101B-9397-08002B2CF9AE}" pid="4" name="ICV">
    <vt:lpwstr>E0A8B6BB1FF24EAD9A6EEAD30C44B652_12</vt:lpwstr>
  </property>
</Properties>
</file>